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52DA8851"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B00A15">
        <w:rPr>
          <w:b/>
          <w:noProof/>
          <w:sz w:val="24"/>
        </w:rPr>
        <w:t>3</w:t>
      </w:r>
      <w:r w:rsidRPr="00911A38">
        <w:rPr>
          <w:b/>
          <w:noProof/>
          <w:sz w:val="24"/>
        </w:rPr>
        <w:tab/>
        <w:t>Tdoc R3-1</w:t>
      </w:r>
      <w:r w:rsidR="009D0297">
        <w:rPr>
          <w:b/>
          <w:noProof/>
          <w:sz w:val="24"/>
        </w:rPr>
        <w:t>90718</w:t>
      </w:r>
    </w:p>
    <w:p w14:paraId="484087CF" w14:textId="64A18C55" w:rsidR="00890293" w:rsidRDefault="00B00A15" w:rsidP="00E27F0B">
      <w:pPr>
        <w:pStyle w:val="3GPPHeader"/>
        <w:rPr>
          <w:noProof/>
        </w:rPr>
      </w:pPr>
      <w:r>
        <w:rPr>
          <w:noProof/>
        </w:rPr>
        <w:t>Athens, Greece, 25</w:t>
      </w:r>
      <w:r w:rsidR="00E27F0B" w:rsidRPr="00B00A15">
        <w:rPr>
          <w:noProof/>
          <w:vertAlign w:val="superscript"/>
        </w:rPr>
        <w:t>th</w:t>
      </w:r>
      <w:r>
        <w:rPr>
          <w:noProof/>
        </w:rPr>
        <w:t xml:space="preserve"> February – 1</w:t>
      </w:r>
      <w:r w:rsidRPr="00B00A15">
        <w:rPr>
          <w:noProof/>
          <w:vertAlign w:val="superscript"/>
        </w:rPr>
        <w:t>st</w:t>
      </w:r>
      <w:r>
        <w:rPr>
          <w:noProof/>
        </w:rPr>
        <w:t xml:space="preserve"> March</w:t>
      </w:r>
    </w:p>
    <w:p w14:paraId="1411FD9E" w14:textId="77777777" w:rsidR="00E27F0B" w:rsidRPr="00E27F0B" w:rsidRDefault="00E27F0B" w:rsidP="00E27F0B">
      <w:pPr>
        <w:pStyle w:val="3GPPHeader"/>
        <w:rPr>
          <w:sz w:val="22"/>
          <w:szCs w:val="22"/>
          <w:lang w:val="en-US"/>
        </w:rPr>
      </w:pPr>
    </w:p>
    <w:p w14:paraId="4A4F422A" w14:textId="50E7454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D6A20">
        <w:rPr>
          <w:sz w:val="22"/>
          <w:szCs w:val="22"/>
          <w:lang w:val="en-US"/>
        </w:rPr>
        <w:t>09.3.11</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580A30B" w:rsidR="00202F77" w:rsidRDefault="003D3C45" w:rsidP="00890293">
      <w:pPr>
        <w:pStyle w:val="3GPPHeader"/>
        <w:ind w:left="1701" w:hanging="1701"/>
        <w:rPr>
          <w:sz w:val="22"/>
          <w:szCs w:val="22"/>
        </w:rPr>
      </w:pPr>
      <w:r>
        <w:rPr>
          <w:sz w:val="22"/>
          <w:szCs w:val="22"/>
        </w:rPr>
        <w:t>Title:</w:t>
      </w:r>
      <w:r w:rsidR="00E90E49" w:rsidRPr="00CE0424">
        <w:rPr>
          <w:sz w:val="22"/>
          <w:szCs w:val="22"/>
        </w:rPr>
        <w:tab/>
      </w:r>
      <w:bookmarkStart w:id="0" w:name="_GoBack"/>
      <w:r w:rsidR="00B00A15">
        <w:rPr>
          <w:sz w:val="22"/>
          <w:szCs w:val="22"/>
        </w:rPr>
        <w:t xml:space="preserve">About </w:t>
      </w:r>
      <w:r w:rsidR="0042729C" w:rsidRPr="0042729C">
        <w:rPr>
          <w:sz w:val="22"/>
          <w:szCs w:val="22"/>
        </w:rPr>
        <w:t>Cells F</w:t>
      </w:r>
      <w:r w:rsidR="00C353CD">
        <w:rPr>
          <w:sz w:val="22"/>
          <w:szCs w:val="22"/>
        </w:rPr>
        <w:t xml:space="preserve">ailed to be Activated IE in </w:t>
      </w:r>
      <w:proofErr w:type="spellStart"/>
      <w:r w:rsidR="00C353CD">
        <w:rPr>
          <w:sz w:val="22"/>
          <w:szCs w:val="22"/>
        </w:rPr>
        <w:t>gNB</w:t>
      </w:r>
      <w:proofErr w:type="spellEnd"/>
      <w:r w:rsidR="0042729C" w:rsidRPr="0042729C">
        <w:rPr>
          <w:sz w:val="22"/>
          <w:szCs w:val="22"/>
        </w:rPr>
        <w:t>-CU Configuration Update Ack</w:t>
      </w:r>
    </w:p>
    <w:bookmarkEnd w:id="0"/>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349C175" w14:textId="1C796484" w:rsidR="006879F5" w:rsidRDefault="00A102F4" w:rsidP="00EA5E48">
      <w:r>
        <w:t xml:space="preserve">At RAN3 101bis some agreements regarding cell management over F1 were made. </w:t>
      </w:r>
      <w:proofErr w:type="gramStart"/>
      <w:r>
        <w:t>In light of</w:t>
      </w:r>
      <w:proofErr w:type="gramEnd"/>
      <w:r>
        <w:t xml:space="preserve"> these agreements, </w:t>
      </w:r>
      <w:r w:rsidRPr="00A102F4">
        <w:t>the Cells F</w:t>
      </w:r>
      <w:r>
        <w:t xml:space="preserve">ailed to be Activated IE in </w:t>
      </w:r>
      <w:proofErr w:type="spellStart"/>
      <w:r>
        <w:t>gNB</w:t>
      </w:r>
      <w:proofErr w:type="spellEnd"/>
      <w:r w:rsidRPr="00A102F4">
        <w:t>-CU Configuration Update Ack</w:t>
      </w:r>
      <w:r w:rsidR="003E5407">
        <w:t>nowledge has no meaning</w:t>
      </w:r>
      <w:r w:rsidRPr="00A102F4">
        <w:t xml:space="preserve"> </w:t>
      </w:r>
      <w:r>
        <w:t xml:space="preserve">and should be removed. In the following </w:t>
      </w:r>
      <w:r w:rsidR="00B00A15">
        <w:t xml:space="preserve">we provide </w:t>
      </w:r>
      <w:r>
        <w:t>further explanation</w:t>
      </w:r>
      <w:r w:rsidR="00B00A15">
        <w:t xml:space="preserve"> and we put forward our thoughts on the matter.</w:t>
      </w:r>
    </w:p>
    <w:p w14:paraId="217E4F33" w14:textId="65C30AD0" w:rsidR="00407B72" w:rsidRDefault="00407B72" w:rsidP="00407B72">
      <w:pPr>
        <w:pStyle w:val="Heading1"/>
      </w:pPr>
      <w:r>
        <w:t>Discussion</w:t>
      </w:r>
    </w:p>
    <w:p w14:paraId="281E3762" w14:textId="7FF245DA" w:rsidR="00A102F4" w:rsidRDefault="00A102F4" w:rsidP="005E7114">
      <w:pPr>
        <w:rPr>
          <w:lang w:eastAsia="en-US"/>
        </w:rPr>
      </w:pPr>
      <w:bookmarkStart w:id="1" w:name="_Hlk509769073"/>
      <w:r>
        <w:rPr>
          <w:lang w:eastAsia="en-US"/>
        </w:rPr>
        <w:t>At RAN3 101bis the</w:t>
      </w:r>
      <w:r w:rsidRPr="00A102F4">
        <w:rPr>
          <w:lang w:eastAsia="en-US"/>
        </w:rPr>
        <w:t xml:space="preserve"> CU and DU responsibility</w:t>
      </w:r>
      <w:r>
        <w:rPr>
          <w:lang w:eastAsia="en-US"/>
        </w:rPr>
        <w:t xml:space="preserve"> was clarified.</w:t>
      </w:r>
      <w:r w:rsidRPr="00A102F4">
        <w:rPr>
          <w:lang w:eastAsia="en-US"/>
        </w:rPr>
        <w:t xml:space="preserve"> C</w:t>
      </w:r>
      <w:r>
        <w:rPr>
          <w:lang w:eastAsia="en-US"/>
        </w:rPr>
        <w:t>U is responsible for activation and deactivation</w:t>
      </w:r>
      <w:r w:rsidR="00C140E5">
        <w:rPr>
          <w:lang w:eastAsia="en-US"/>
        </w:rPr>
        <w:t xml:space="preserve"> of cells</w:t>
      </w:r>
      <w:r>
        <w:rPr>
          <w:lang w:eastAsia="en-US"/>
        </w:rPr>
        <w:t>. On the other hand,</w:t>
      </w:r>
      <w:r w:rsidRPr="00A102F4">
        <w:rPr>
          <w:lang w:eastAsia="en-US"/>
        </w:rPr>
        <w:t xml:space="preserve"> DU is responsible</w:t>
      </w:r>
      <w:r>
        <w:rPr>
          <w:lang w:eastAsia="en-US"/>
        </w:rPr>
        <w:t xml:space="preserve"> for cell addition and </w:t>
      </w:r>
      <w:r w:rsidRPr="00A102F4">
        <w:rPr>
          <w:lang w:eastAsia="en-US"/>
        </w:rPr>
        <w:t>deletion</w:t>
      </w:r>
      <w:r>
        <w:rPr>
          <w:lang w:eastAsia="en-US"/>
        </w:rPr>
        <w:t>. Furthermore, the Service Status IE was agreed.</w:t>
      </w:r>
    </w:p>
    <w:p w14:paraId="38CA6F5F" w14:textId="298A0676" w:rsidR="005E7114" w:rsidRDefault="00731EE3" w:rsidP="005E7114">
      <w:pPr>
        <w:pStyle w:val="BodyText"/>
        <w:spacing w:before="120"/>
        <w:rPr>
          <w:lang w:val="en-US"/>
        </w:rPr>
      </w:pPr>
      <w:r>
        <w:rPr>
          <w:lang w:val="en-US"/>
        </w:rPr>
        <w:t xml:space="preserve">Based on this clarification and understanding of the cell management over F1, relevant changes need to be made in TS. 38.473. Currently the Cells Failed to be Activated IE is included in </w:t>
      </w:r>
      <w:proofErr w:type="spellStart"/>
      <w:r>
        <w:rPr>
          <w:lang w:val="en-US"/>
        </w:rPr>
        <w:t>gNB</w:t>
      </w:r>
      <w:proofErr w:type="spellEnd"/>
      <w:r>
        <w:rPr>
          <w:lang w:val="en-US"/>
        </w:rPr>
        <w:t>-CU Configuration Update Acknowledge and its usage is described as follows:</w:t>
      </w:r>
    </w:p>
    <w:p w14:paraId="0A8EF642" w14:textId="77777777" w:rsidR="00731EE3" w:rsidRPr="00033523" w:rsidRDefault="00731EE3" w:rsidP="00731EE3">
      <w:pPr>
        <w:rPr>
          <w:i/>
        </w:rPr>
      </w:pPr>
      <w:r w:rsidRPr="00033523">
        <w:rPr>
          <w:i/>
        </w:rPr>
        <w:t xml:space="preserve">If </w:t>
      </w:r>
      <w:r w:rsidRPr="00C140E5">
        <w:rPr>
          <w:i/>
        </w:rPr>
        <w:t>Cells Failed to be Activated Item</w:t>
      </w:r>
      <w:r w:rsidRPr="00033523">
        <w:rPr>
          <w:i/>
        </w:rPr>
        <w:t xml:space="preserve"> IE is contained in the GNB-CU CONFIGURATION UPDATE ACKNOWLEDGE message, the </w:t>
      </w:r>
      <w:proofErr w:type="spellStart"/>
      <w:r w:rsidRPr="00033523">
        <w:rPr>
          <w:i/>
        </w:rPr>
        <w:t>gNB</w:t>
      </w:r>
      <w:proofErr w:type="spellEnd"/>
      <w:r w:rsidRPr="00033523">
        <w:rPr>
          <w:i/>
        </w:rPr>
        <w:t>-CU shall consider that the indicated cells are inactive as defined in TS 38.401 [4].</w:t>
      </w:r>
    </w:p>
    <w:p w14:paraId="05F963E0" w14:textId="77777777" w:rsidR="009F1DB8" w:rsidRDefault="0036468D" w:rsidP="005E7114">
      <w:pPr>
        <w:pStyle w:val="BodyText"/>
        <w:spacing w:before="120"/>
      </w:pPr>
      <w:r>
        <w:t xml:space="preserve">But according to the description in TS 38.401 and the clarification of the CU and DU responsibilities, the </w:t>
      </w:r>
      <w:proofErr w:type="spellStart"/>
      <w:r>
        <w:t>gNB</w:t>
      </w:r>
      <w:proofErr w:type="spellEnd"/>
      <w:r>
        <w:t xml:space="preserve">-CU decides the cells that are active or inactive. The </w:t>
      </w:r>
      <w:proofErr w:type="spellStart"/>
      <w:r>
        <w:t>gNB</w:t>
      </w:r>
      <w:proofErr w:type="spellEnd"/>
      <w:r>
        <w:t xml:space="preserve">-DU can’t take any such decision and inform </w:t>
      </w:r>
      <w:proofErr w:type="spellStart"/>
      <w:r>
        <w:t>gNB</w:t>
      </w:r>
      <w:proofErr w:type="spellEnd"/>
      <w:r>
        <w:t xml:space="preserve">-CU. </w:t>
      </w:r>
      <w:proofErr w:type="gramStart"/>
      <w:r>
        <w:t>So</w:t>
      </w:r>
      <w:proofErr w:type="gramEnd"/>
      <w:r>
        <w:t xml:space="preserve"> the Cells Failed to be Activated</w:t>
      </w:r>
      <w:r w:rsidR="00724981">
        <w:t xml:space="preserve"> Item IE is basically meaningless</w:t>
      </w:r>
      <w:r>
        <w:t xml:space="preserve"> and should not be included. </w:t>
      </w:r>
    </w:p>
    <w:p w14:paraId="76A19562" w14:textId="6069CF79" w:rsidR="009F1DB8" w:rsidRDefault="00D13187" w:rsidP="005E7114">
      <w:pPr>
        <w:pStyle w:val="BodyText"/>
        <w:spacing w:before="120"/>
      </w:pPr>
      <w:r>
        <w:t>To prove the above, quotes from 38.401 are reported below:</w:t>
      </w:r>
    </w:p>
    <w:p w14:paraId="56494D37" w14:textId="55242546" w:rsidR="00D13187" w:rsidRDefault="00D13187" w:rsidP="005E7114">
      <w:pPr>
        <w:pStyle w:val="BodyText"/>
        <w:spacing w:before="120"/>
      </w:pPr>
    </w:p>
    <w:p w14:paraId="2DEE7A66" w14:textId="77777777" w:rsidR="00D13187" w:rsidRDefault="00D13187" w:rsidP="00033523">
      <w:pPr>
        <w:pStyle w:val="Heading2"/>
        <w:numPr>
          <w:ilvl w:val="0"/>
          <w:numId w:val="0"/>
        </w:numPr>
      </w:pPr>
      <w:bookmarkStart w:id="2" w:name="_Toc534711722"/>
      <w:r>
        <w:t>8.5</w:t>
      </w:r>
      <w:r>
        <w:tab/>
        <w:t xml:space="preserve">F1 </w:t>
      </w:r>
      <w:proofErr w:type="spellStart"/>
      <w:r>
        <w:t>Startup</w:t>
      </w:r>
      <w:proofErr w:type="spellEnd"/>
      <w:r>
        <w:t xml:space="preserve"> and cells activation</w:t>
      </w:r>
      <w:bookmarkEnd w:id="2"/>
    </w:p>
    <w:p w14:paraId="30DA6310" w14:textId="77777777" w:rsidR="00D13187" w:rsidRDefault="00D13187" w:rsidP="00D13187">
      <w:pPr>
        <w:rPr>
          <w:rFonts w:eastAsia="SimSun"/>
        </w:rPr>
      </w:pPr>
      <w:r>
        <w:t xml:space="preserve">This function allows to setup the F1 interface between a </w:t>
      </w:r>
      <w:proofErr w:type="spellStart"/>
      <w:r>
        <w:t>gNB</w:t>
      </w:r>
      <w:proofErr w:type="spellEnd"/>
      <w:r>
        <w:t xml:space="preserve">-DU and a </w:t>
      </w:r>
      <w:proofErr w:type="spellStart"/>
      <w:r>
        <w:t>gNB</w:t>
      </w:r>
      <w:proofErr w:type="spellEnd"/>
      <w:r>
        <w:t xml:space="preserve">-CU and it allows to activate the </w:t>
      </w:r>
      <w:proofErr w:type="spellStart"/>
      <w:r>
        <w:t>gNB</w:t>
      </w:r>
      <w:proofErr w:type="spellEnd"/>
      <w:r>
        <w:t>-DU cells.</w:t>
      </w:r>
    </w:p>
    <w:p w14:paraId="451725A5" w14:textId="77777777" w:rsidR="00D13187" w:rsidRDefault="00D13187" w:rsidP="00D13187">
      <w:pPr>
        <w:pStyle w:val="TH"/>
      </w:pPr>
    </w:p>
    <w:p w14:paraId="240BF3B3" w14:textId="77777777" w:rsidR="00D13187" w:rsidRDefault="00D13187" w:rsidP="00D13187">
      <w:pPr>
        <w:pStyle w:val="TH"/>
      </w:pPr>
      <w:r>
        <w:object w:dxaOrig="8110" w:dyaOrig="4570" w14:anchorId="78ECC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28.5pt" o:ole="">
            <v:imagedata r:id="rId13" o:title=""/>
          </v:shape>
          <o:OLEObject Type="Embed" ProgID="Visio.Drawing.15" ShapeID="_x0000_i1025" DrawAspect="Content" ObjectID="_1611774592" r:id="rId14"/>
        </w:object>
      </w:r>
    </w:p>
    <w:p w14:paraId="7990DBD0" w14:textId="77777777" w:rsidR="00D13187" w:rsidRDefault="00D13187" w:rsidP="00D13187">
      <w:pPr>
        <w:pStyle w:val="TF"/>
        <w:rPr>
          <w:rFonts w:eastAsia="SimSun"/>
          <w:lang w:eastAsia="zh-CN"/>
        </w:rPr>
      </w:pPr>
      <w:r>
        <w:rPr>
          <w:rFonts w:eastAsia="SimSun"/>
          <w:lang w:eastAsia="zh-CN"/>
        </w:rPr>
        <w:t xml:space="preserve">Figure 8.5-1: F1 </w:t>
      </w:r>
      <w:proofErr w:type="spellStart"/>
      <w:r>
        <w:rPr>
          <w:rFonts w:eastAsia="SimSun"/>
          <w:lang w:eastAsia="zh-CN"/>
        </w:rPr>
        <w:t>startup</w:t>
      </w:r>
      <w:proofErr w:type="spellEnd"/>
      <w:r>
        <w:rPr>
          <w:rFonts w:eastAsia="SimSun"/>
          <w:lang w:eastAsia="zh-CN"/>
        </w:rPr>
        <w:t xml:space="preserve"> and cell activation</w:t>
      </w:r>
    </w:p>
    <w:p w14:paraId="715DAEAD" w14:textId="77777777" w:rsidR="00D13187" w:rsidRDefault="00D13187" w:rsidP="00D13187">
      <w:pPr>
        <w:pStyle w:val="B1"/>
        <w:rPr>
          <w:rFonts w:ascii="Times New Roman" w:hAnsi="Times New Roman"/>
        </w:rPr>
      </w:pPr>
      <w:r>
        <w:t xml:space="preserve">0. The </w:t>
      </w:r>
      <w:proofErr w:type="spellStart"/>
      <w:r>
        <w:t>gNB</w:t>
      </w:r>
      <w:proofErr w:type="spellEnd"/>
      <w:r>
        <w:t xml:space="preserve">-DU and its cells are configured by OAM in the F1 pre-operational state. The </w:t>
      </w:r>
      <w:proofErr w:type="spellStart"/>
      <w:r>
        <w:t>gNB</w:t>
      </w:r>
      <w:proofErr w:type="spellEnd"/>
      <w:r>
        <w:t xml:space="preserve">-DU has TNL connectivity toward the </w:t>
      </w:r>
      <w:proofErr w:type="spellStart"/>
      <w:r>
        <w:t>gNB</w:t>
      </w:r>
      <w:proofErr w:type="spellEnd"/>
      <w:r>
        <w:t>-CU.</w:t>
      </w:r>
    </w:p>
    <w:p w14:paraId="32031F88" w14:textId="77777777" w:rsidR="00D13187" w:rsidRDefault="00D13187" w:rsidP="00D13187">
      <w:pPr>
        <w:pStyle w:val="B1"/>
      </w:pPr>
      <w:r>
        <w:t xml:space="preserve">1. The </w:t>
      </w:r>
      <w:proofErr w:type="spellStart"/>
      <w:r>
        <w:t>gNB</w:t>
      </w:r>
      <w:proofErr w:type="spellEnd"/>
      <w:r>
        <w:t xml:space="preserve">-DU sends an F1 SETUP REQUEST message to the </w:t>
      </w:r>
      <w:proofErr w:type="spellStart"/>
      <w:r>
        <w:t>gNB</w:t>
      </w:r>
      <w:proofErr w:type="spellEnd"/>
      <w:r>
        <w:t xml:space="preserve">-CU including a list of cells that are configured and ready to be activated. </w:t>
      </w:r>
    </w:p>
    <w:p w14:paraId="3CDD6179" w14:textId="77777777" w:rsidR="00D13187" w:rsidRDefault="00D13187" w:rsidP="00D13187">
      <w:pPr>
        <w:pStyle w:val="B1"/>
      </w:pPr>
      <w:r>
        <w:t xml:space="preserve">2. In NG-RAN, the </w:t>
      </w:r>
      <w:proofErr w:type="spellStart"/>
      <w:r>
        <w:t>gNB</w:t>
      </w:r>
      <w:proofErr w:type="spellEnd"/>
      <w:r>
        <w:t xml:space="preserve">-CU ensures the connectivity toward the core network. For this reason, the </w:t>
      </w:r>
      <w:proofErr w:type="spellStart"/>
      <w:r>
        <w:t>gNB</w:t>
      </w:r>
      <w:proofErr w:type="spellEnd"/>
      <w:r>
        <w:t xml:space="preserve">-CU may initiate either the NG Setup or the </w:t>
      </w:r>
      <w:proofErr w:type="spellStart"/>
      <w:r>
        <w:t>gNB</w:t>
      </w:r>
      <w:proofErr w:type="spellEnd"/>
      <w:r>
        <w:t xml:space="preserve"> Configuration Update procedure towards 5GC.</w:t>
      </w:r>
    </w:p>
    <w:p w14:paraId="13F13A39" w14:textId="77777777" w:rsidR="00D13187" w:rsidRDefault="00D13187" w:rsidP="00D13187">
      <w:pPr>
        <w:pStyle w:val="B1"/>
      </w:pPr>
      <w:r>
        <w:t xml:space="preserve">3. The </w:t>
      </w:r>
      <w:proofErr w:type="spellStart"/>
      <w:r>
        <w:t>gNB</w:t>
      </w:r>
      <w:proofErr w:type="spellEnd"/>
      <w:r>
        <w:t xml:space="preserve">-CU sends an F1 SETUP RESPONSE message to the </w:t>
      </w:r>
      <w:proofErr w:type="spellStart"/>
      <w:r>
        <w:t>gNB</w:t>
      </w:r>
      <w:proofErr w:type="spellEnd"/>
      <w:r>
        <w:t xml:space="preserve">-DU that optionally includes a list of cells to be activated. </w:t>
      </w:r>
      <w:r w:rsidRPr="00033523">
        <w:rPr>
          <w:highlight w:val="yellow"/>
        </w:rPr>
        <w:t xml:space="preserve">The cells </w:t>
      </w:r>
      <w:r w:rsidRPr="00033523">
        <w:rPr>
          <w:highlight w:val="yellow"/>
          <w:lang w:eastAsia="zh-CN"/>
        </w:rPr>
        <w:t xml:space="preserve">in the list of cells to be activated in </w:t>
      </w:r>
      <w:r w:rsidRPr="00033523">
        <w:rPr>
          <w:highlight w:val="yellow"/>
        </w:rPr>
        <w:t xml:space="preserve">F1 SETUP RESPONSE message </w:t>
      </w:r>
      <w:r w:rsidRPr="00033523">
        <w:rPr>
          <w:highlight w:val="yellow"/>
          <w:lang w:eastAsia="zh-CN"/>
        </w:rPr>
        <w:t xml:space="preserve">become active, while the cells not in the list are inactive. </w:t>
      </w:r>
      <w:r w:rsidRPr="00033523">
        <w:rPr>
          <w:highlight w:val="yellow"/>
        </w:rPr>
        <w:t xml:space="preserve">The cells that are active are </w:t>
      </w:r>
      <w:r w:rsidRPr="00033523">
        <w:rPr>
          <w:i/>
          <w:highlight w:val="yellow"/>
        </w:rPr>
        <w:t>Out-of-Service</w:t>
      </w:r>
      <w:r w:rsidRPr="00033523">
        <w:rPr>
          <w:highlight w:val="yellow"/>
        </w:rPr>
        <w:t xml:space="preserve"> until the </w:t>
      </w:r>
      <w:proofErr w:type="spellStart"/>
      <w:r w:rsidRPr="00033523">
        <w:rPr>
          <w:highlight w:val="yellow"/>
        </w:rPr>
        <w:t>gNB</w:t>
      </w:r>
      <w:proofErr w:type="spellEnd"/>
      <w:r w:rsidRPr="00033523">
        <w:rPr>
          <w:highlight w:val="yellow"/>
        </w:rPr>
        <w:t xml:space="preserve">-DU indicates that they are </w:t>
      </w:r>
      <w:r w:rsidRPr="00033523">
        <w:rPr>
          <w:i/>
          <w:highlight w:val="yellow"/>
        </w:rPr>
        <w:t>In-</w:t>
      </w:r>
      <w:proofErr w:type="gramStart"/>
      <w:r w:rsidRPr="00033523">
        <w:rPr>
          <w:i/>
          <w:highlight w:val="yellow"/>
        </w:rPr>
        <w:t>Service</w:t>
      </w:r>
      <w:r w:rsidRPr="00033523">
        <w:rPr>
          <w:highlight w:val="yellow"/>
        </w:rPr>
        <w:t xml:space="preserve"> .</w:t>
      </w:r>
      <w:proofErr w:type="gramEnd"/>
      <w:r>
        <w:t xml:space="preserve"> The </w:t>
      </w:r>
      <w:proofErr w:type="spellStart"/>
      <w:r>
        <w:t>gNB</w:t>
      </w:r>
      <w:proofErr w:type="spellEnd"/>
      <w:r>
        <w:t xml:space="preserve">-DU will initiate the </w:t>
      </w:r>
      <w:proofErr w:type="spellStart"/>
      <w:r>
        <w:t>gNB</w:t>
      </w:r>
      <w:proofErr w:type="spellEnd"/>
      <w:r>
        <w:t xml:space="preserve">-DU Configuration Update procedure towards the </w:t>
      </w:r>
      <w:proofErr w:type="spellStart"/>
      <w:r>
        <w:t>gNB</w:t>
      </w:r>
      <w:proofErr w:type="spellEnd"/>
      <w:r>
        <w:t xml:space="preserve">-CU and includes the cell(s) that are </w:t>
      </w:r>
      <w:r>
        <w:rPr>
          <w:i/>
        </w:rPr>
        <w:t>In-</w:t>
      </w:r>
      <w:proofErr w:type="gramStart"/>
      <w:r>
        <w:rPr>
          <w:i/>
        </w:rPr>
        <w:t>Service</w:t>
      </w:r>
      <w:r>
        <w:t xml:space="preserve">  and</w:t>
      </w:r>
      <w:proofErr w:type="gramEnd"/>
      <w:r>
        <w:t xml:space="preserve">/or the cell(s) that are </w:t>
      </w:r>
      <w:r>
        <w:rPr>
          <w:i/>
        </w:rPr>
        <w:t>Out-Of-Service</w:t>
      </w:r>
      <w:r>
        <w:t xml:space="preserve">. The </w:t>
      </w:r>
      <w:proofErr w:type="spellStart"/>
      <w:r>
        <w:t>gNB</w:t>
      </w:r>
      <w:proofErr w:type="spellEnd"/>
      <w:r>
        <w:t xml:space="preserve">-DU may also indicate cell(s) to be deleted, in which case the </w:t>
      </w:r>
      <w:proofErr w:type="spellStart"/>
      <w:r>
        <w:t>gNB</w:t>
      </w:r>
      <w:proofErr w:type="spellEnd"/>
      <w:r>
        <w:t>-CU removes the corresponding cell(s) information.</w:t>
      </w:r>
    </w:p>
    <w:p w14:paraId="28535953" w14:textId="77777777" w:rsidR="00D13187" w:rsidRDefault="00D13187" w:rsidP="00D13187">
      <w:pPr>
        <w:pStyle w:val="B1"/>
      </w:pPr>
      <w:r>
        <w:t xml:space="preserve">4. The </w:t>
      </w:r>
      <w:proofErr w:type="spellStart"/>
      <w:r>
        <w:t>gNB</w:t>
      </w:r>
      <w:proofErr w:type="spellEnd"/>
      <w:r>
        <w:t xml:space="preserve">-CU may send a GNB CU CONFIGURATION UPDATE message to the </w:t>
      </w:r>
      <w:proofErr w:type="spellStart"/>
      <w:r>
        <w:t>gNB</w:t>
      </w:r>
      <w:proofErr w:type="spellEnd"/>
      <w:r>
        <w:t xml:space="preserve">-DU that optionally includes a list of cells to be activated, e.g., in case that these cells were not activated using the F1 SETUP RESPONSE message. </w:t>
      </w:r>
    </w:p>
    <w:p w14:paraId="20969CF8" w14:textId="77777777" w:rsidR="00D13187" w:rsidRDefault="00D13187" w:rsidP="00D13187">
      <w:pPr>
        <w:pStyle w:val="B1"/>
      </w:pPr>
      <w:r>
        <w:t xml:space="preserve">5. </w:t>
      </w:r>
      <w:r w:rsidRPr="00033523">
        <w:rPr>
          <w:highlight w:val="yellow"/>
        </w:rPr>
        <w:t xml:space="preserve">The </w:t>
      </w:r>
      <w:proofErr w:type="spellStart"/>
      <w:r w:rsidRPr="00033523">
        <w:rPr>
          <w:highlight w:val="yellow"/>
        </w:rPr>
        <w:t>gNB</w:t>
      </w:r>
      <w:proofErr w:type="spellEnd"/>
      <w:r w:rsidRPr="00033523">
        <w:rPr>
          <w:highlight w:val="yellow"/>
        </w:rPr>
        <w:t xml:space="preserve">-DU replies with a GNB CU CONFIGURATION UPDATE ACKNOWLEDGE message that optionally includes a list of cells that failed to be activated, the </w:t>
      </w:r>
      <w:proofErr w:type="spellStart"/>
      <w:r w:rsidRPr="00033523">
        <w:rPr>
          <w:highlight w:val="yellow"/>
        </w:rPr>
        <w:t>gNB</w:t>
      </w:r>
      <w:proofErr w:type="spellEnd"/>
      <w:r w:rsidRPr="00033523">
        <w:rPr>
          <w:highlight w:val="yellow"/>
        </w:rPr>
        <w:t xml:space="preserve">-CU regards the cells as </w:t>
      </w:r>
      <w:r w:rsidRPr="00033523">
        <w:rPr>
          <w:i/>
          <w:highlight w:val="yellow"/>
        </w:rPr>
        <w:t>Out-Of-Service</w:t>
      </w:r>
      <w:r w:rsidRPr="00033523">
        <w:rPr>
          <w:highlight w:val="yellow"/>
        </w:rPr>
        <w:t>.</w:t>
      </w:r>
      <w:r>
        <w:t xml:space="preserve"> </w:t>
      </w:r>
    </w:p>
    <w:p w14:paraId="4D10AB70" w14:textId="77777777" w:rsidR="00D13187" w:rsidRDefault="00D13187" w:rsidP="00D13187">
      <w:pPr>
        <w:pStyle w:val="B1"/>
      </w:pPr>
      <w:r>
        <w:t xml:space="preserve">6. The </w:t>
      </w:r>
      <w:proofErr w:type="spellStart"/>
      <w:r>
        <w:t>gNB</w:t>
      </w:r>
      <w:proofErr w:type="spellEnd"/>
      <w:r>
        <w:t xml:space="preserve">-CU may initiate either the </w:t>
      </w:r>
      <w:proofErr w:type="spellStart"/>
      <w:r>
        <w:t>Xn</w:t>
      </w:r>
      <w:proofErr w:type="spellEnd"/>
      <w:r>
        <w:t xml:space="preserve"> Setup towards a neighbour NG-RAN node or the EN-DC X2 Setup procedure towards a neighbour </w:t>
      </w:r>
      <w:proofErr w:type="spellStart"/>
      <w:r>
        <w:t>eNB</w:t>
      </w:r>
      <w:proofErr w:type="spellEnd"/>
      <w:r>
        <w:t>.</w:t>
      </w:r>
    </w:p>
    <w:p w14:paraId="138DBD42" w14:textId="77777777" w:rsidR="00D13187" w:rsidRDefault="00D13187" w:rsidP="00D13187">
      <w:pPr>
        <w:pStyle w:val="NO"/>
      </w:pPr>
      <w:r>
        <w:t>NOTE 1:</w:t>
      </w:r>
      <w:r>
        <w:tab/>
        <w:t>For NG-RAN in case that the F1 SETUP RESPONSE message is not used to activate any cell, step 2 may be performed after step 3.</w:t>
      </w:r>
    </w:p>
    <w:p w14:paraId="3FA25116" w14:textId="77777777" w:rsidR="00D13187" w:rsidRDefault="00D13187" w:rsidP="00D13187">
      <w:pPr>
        <w:ind w:firstLine="284"/>
      </w:pPr>
      <w:r>
        <w:t xml:space="preserve">Over the F1 interface between a </w:t>
      </w:r>
      <w:proofErr w:type="spellStart"/>
      <w:r>
        <w:t>gNB</w:t>
      </w:r>
      <w:proofErr w:type="spellEnd"/>
      <w:r>
        <w:t xml:space="preserve">-CU and a </w:t>
      </w:r>
      <w:proofErr w:type="spellStart"/>
      <w:r>
        <w:t>gNB</w:t>
      </w:r>
      <w:proofErr w:type="spellEnd"/>
      <w:r>
        <w:t>-DU pair, the following two Cell States are possible:</w:t>
      </w:r>
    </w:p>
    <w:p w14:paraId="510D971A" w14:textId="77777777" w:rsidR="00D13187" w:rsidRDefault="00D13187" w:rsidP="00D13187">
      <w:pPr>
        <w:pStyle w:val="B1"/>
      </w:pPr>
      <w:r>
        <w:rPr>
          <w:i/>
        </w:rPr>
        <w:t>-</w:t>
      </w:r>
      <w:r>
        <w:rPr>
          <w:i/>
        </w:rPr>
        <w:tab/>
        <w:t>Inactive</w:t>
      </w:r>
      <w:r>
        <w:t xml:space="preserve">: the cell is known by both the </w:t>
      </w:r>
      <w:proofErr w:type="spellStart"/>
      <w:r>
        <w:t>gNB</w:t>
      </w:r>
      <w:proofErr w:type="spellEnd"/>
      <w:r>
        <w:t xml:space="preserve">-DU and the </w:t>
      </w:r>
      <w:proofErr w:type="spellStart"/>
      <w:r>
        <w:t>gNB</w:t>
      </w:r>
      <w:proofErr w:type="spellEnd"/>
      <w:r>
        <w:t>-CU. The cell shall not serve UEs;</w:t>
      </w:r>
    </w:p>
    <w:p w14:paraId="116A9FAF" w14:textId="77777777" w:rsidR="00D13187" w:rsidRDefault="00D13187" w:rsidP="00D13187">
      <w:pPr>
        <w:pStyle w:val="B1"/>
      </w:pPr>
      <w:r>
        <w:rPr>
          <w:i/>
        </w:rPr>
        <w:t>-</w:t>
      </w:r>
      <w:r>
        <w:rPr>
          <w:i/>
        </w:rPr>
        <w:tab/>
        <w:t>Active</w:t>
      </w:r>
      <w:r>
        <w:t xml:space="preserve">: the cell is known by both the </w:t>
      </w:r>
      <w:proofErr w:type="spellStart"/>
      <w:r>
        <w:t>gNB</w:t>
      </w:r>
      <w:proofErr w:type="spellEnd"/>
      <w:r>
        <w:t xml:space="preserve">-DU and the </w:t>
      </w:r>
      <w:proofErr w:type="spellStart"/>
      <w:r>
        <w:t>gNB</w:t>
      </w:r>
      <w:proofErr w:type="spellEnd"/>
      <w:r>
        <w:t>-CU. The cell should try to provide services to the UEs.</w:t>
      </w:r>
    </w:p>
    <w:p w14:paraId="427CAAE1" w14:textId="0D7A68C0" w:rsidR="00D13187" w:rsidRDefault="00D13187" w:rsidP="00D13187">
      <w:pPr>
        <w:ind w:left="284"/>
      </w:pPr>
      <w:r w:rsidRPr="00033523">
        <w:rPr>
          <w:highlight w:val="yellow"/>
        </w:rPr>
        <w:lastRenderedPageBreak/>
        <w:t xml:space="preserve">The </w:t>
      </w:r>
      <w:proofErr w:type="spellStart"/>
      <w:r w:rsidRPr="00033523">
        <w:rPr>
          <w:highlight w:val="yellow"/>
        </w:rPr>
        <w:t>gNB</w:t>
      </w:r>
      <w:proofErr w:type="spellEnd"/>
      <w:r w:rsidRPr="00033523">
        <w:rPr>
          <w:highlight w:val="yellow"/>
        </w:rPr>
        <w:t xml:space="preserve">-CU decides whether the Cell State should be </w:t>
      </w:r>
      <w:r w:rsidRPr="00033523">
        <w:rPr>
          <w:rFonts w:eastAsia="MS Mincho"/>
          <w:highlight w:val="yellow"/>
        </w:rPr>
        <w:t>“</w:t>
      </w:r>
      <w:proofErr w:type="gramStart"/>
      <w:r w:rsidRPr="00033523">
        <w:rPr>
          <w:highlight w:val="yellow"/>
        </w:rPr>
        <w:t>Inactive</w:t>
      </w:r>
      <w:r w:rsidRPr="00033523">
        <w:rPr>
          <w:rFonts w:eastAsia="MS Mincho"/>
          <w:highlight w:val="yellow"/>
        </w:rPr>
        <w:t>“</w:t>
      </w:r>
      <w:r w:rsidRPr="00033523">
        <w:rPr>
          <w:highlight w:val="yellow"/>
        </w:rPr>
        <w:t xml:space="preserve"> or</w:t>
      </w:r>
      <w:proofErr w:type="gramEnd"/>
      <w:r w:rsidRPr="00033523">
        <w:rPr>
          <w:highlight w:val="yellow"/>
        </w:rPr>
        <w:t xml:space="preserve"> </w:t>
      </w:r>
      <w:r w:rsidRPr="00033523">
        <w:rPr>
          <w:rFonts w:eastAsia="MS Mincho"/>
          <w:highlight w:val="yellow"/>
        </w:rPr>
        <w:t>“</w:t>
      </w:r>
      <w:r w:rsidRPr="00033523">
        <w:rPr>
          <w:highlight w:val="yellow"/>
        </w:rPr>
        <w:t>Active</w:t>
      </w:r>
      <w:r w:rsidRPr="00033523">
        <w:rPr>
          <w:rFonts w:eastAsia="MS Mincho"/>
          <w:highlight w:val="yellow"/>
        </w:rPr>
        <w:t>“</w:t>
      </w:r>
      <w:r w:rsidRPr="00033523">
        <w:rPr>
          <w:highlight w:val="yellow"/>
        </w:rPr>
        <w:t>.</w:t>
      </w:r>
      <w:r>
        <w:t xml:space="preserve"> The </w:t>
      </w:r>
      <w:proofErr w:type="spellStart"/>
      <w:r>
        <w:t>gNB</w:t>
      </w:r>
      <w:proofErr w:type="spellEnd"/>
      <w:r>
        <w:t xml:space="preserve">-CU can request the </w:t>
      </w:r>
      <w:proofErr w:type="spellStart"/>
      <w:r>
        <w:t>gNB</w:t>
      </w:r>
      <w:proofErr w:type="spellEnd"/>
      <w:r>
        <w:t xml:space="preserve">-DU to change the Cell State using the F1 SETUP RESPONSE, the GNB DU CONFIGURATION UPDATE ACKNOWLEDGE, or the GNB CU CONFIGURATION UPDATE messages. </w:t>
      </w:r>
    </w:p>
    <w:p w14:paraId="43B45D51" w14:textId="77777777" w:rsidR="00D13187" w:rsidRDefault="00D13187" w:rsidP="00D13187">
      <w:pPr>
        <w:ind w:left="284"/>
      </w:pPr>
      <w:r>
        <w:t xml:space="preserve">The </w:t>
      </w:r>
      <w:proofErr w:type="spellStart"/>
      <w:r>
        <w:t>gNB</w:t>
      </w:r>
      <w:proofErr w:type="spellEnd"/>
      <w:r>
        <w:t xml:space="preserve">-DU reports to the </w:t>
      </w:r>
      <w:proofErr w:type="spellStart"/>
      <w:r>
        <w:t>gNB</w:t>
      </w:r>
      <w:proofErr w:type="spellEnd"/>
      <w:r>
        <w:t xml:space="preserve">-CU the </w:t>
      </w:r>
      <w:r>
        <w:rPr>
          <w:i/>
        </w:rPr>
        <w:t>Service Status</w:t>
      </w:r>
      <w:r>
        <w:t xml:space="preserve">. The </w:t>
      </w:r>
      <w:r>
        <w:rPr>
          <w:i/>
        </w:rPr>
        <w:t>Service Status</w:t>
      </w:r>
      <w:r>
        <w:t xml:space="preserve"> is the state of the radio transmission over the air.  The </w:t>
      </w:r>
      <w:r>
        <w:rPr>
          <w:i/>
        </w:rPr>
        <w:t>Service Status</w:t>
      </w:r>
      <w:r>
        <w:t xml:space="preserve"> is reported by the </w:t>
      </w:r>
      <w:proofErr w:type="spellStart"/>
      <w:r>
        <w:t>gNB</w:t>
      </w:r>
      <w:proofErr w:type="spellEnd"/>
      <w:r>
        <w:t xml:space="preserve">-DU for cells for which the Cell State is </w:t>
      </w:r>
      <w:r>
        <w:rPr>
          <w:rFonts w:eastAsia="MS Mincho"/>
        </w:rPr>
        <w:t>“</w:t>
      </w:r>
      <w:r>
        <w:t xml:space="preserve">Active </w:t>
      </w:r>
      <w:r>
        <w:rPr>
          <w:rFonts w:eastAsia="MS Mincho"/>
        </w:rPr>
        <w:t>“</w:t>
      </w:r>
      <w:r>
        <w:t xml:space="preserve">. The following </w:t>
      </w:r>
      <w:r>
        <w:rPr>
          <w:i/>
        </w:rPr>
        <w:t>Service Status</w:t>
      </w:r>
      <w:r>
        <w:t xml:space="preserve"> are defined:</w:t>
      </w:r>
    </w:p>
    <w:p w14:paraId="796CD59F" w14:textId="77777777" w:rsidR="00D13187" w:rsidRDefault="00D13187" w:rsidP="00D13187">
      <w:pPr>
        <w:pStyle w:val="B1"/>
      </w:pPr>
      <w:r>
        <w:rPr>
          <w:i/>
        </w:rPr>
        <w:t>-</w:t>
      </w:r>
      <w:r>
        <w:rPr>
          <w:i/>
        </w:rPr>
        <w:tab/>
        <w:t>In-Service</w:t>
      </w:r>
      <w:r>
        <w:t>: the cell is operational and able to serve UEs.</w:t>
      </w:r>
    </w:p>
    <w:p w14:paraId="5F4C35DD" w14:textId="77777777" w:rsidR="00D13187" w:rsidRDefault="00D13187" w:rsidP="00D13187">
      <w:pPr>
        <w:pStyle w:val="B1"/>
      </w:pPr>
      <w:r>
        <w:rPr>
          <w:i/>
        </w:rPr>
        <w:t>-</w:t>
      </w:r>
      <w:r>
        <w:rPr>
          <w:i/>
        </w:rPr>
        <w:tab/>
        <w:t>Out-Of-Service</w:t>
      </w:r>
      <w:r>
        <w:t xml:space="preserve">: the cell is not operational, and it is not able to serve UEs. The </w:t>
      </w:r>
      <w:proofErr w:type="spellStart"/>
      <w:r>
        <w:t>gNB</w:t>
      </w:r>
      <w:proofErr w:type="spellEnd"/>
      <w:r>
        <w:t>-DU is trying to make the cell operational.</w:t>
      </w:r>
    </w:p>
    <w:p w14:paraId="09BB37EE" w14:textId="77777777" w:rsidR="00D13187" w:rsidRDefault="00D13187" w:rsidP="00D13187">
      <w:pPr>
        <w:ind w:left="284"/>
      </w:pPr>
      <w:r>
        <w:t xml:space="preserve">The </w:t>
      </w:r>
      <w:proofErr w:type="spellStart"/>
      <w:r>
        <w:t>gNB</w:t>
      </w:r>
      <w:proofErr w:type="spellEnd"/>
      <w:r>
        <w:t xml:space="preserve">-DU reports the </w:t>
      </w:r>
      <w:r>
        <w:rPr>
          <w:i/>
        </w:rPr>
        <w:t>Service Status</w:t>
      </w:r>
      <w:r>
        <w:t xml:space="preserve"> using the GNB DU CONFIGURATION UPDATE message.</w:t>
      </w:r>
    </w:p>
    <w:p w14:paraId="6E5D545D" w14:textId="77777777" w:rsidR="00D13187" w:rsidRDefault="00D13187" w:rsidP="00D13187">
      <w:pPr>
        <w:pStyle w:val="NO"/>
      </w:pPr>
      <w:r>
        <w:t>NOTE 2:</w:t>
      </w:r>
      <w:r>
        <w:tab/>
        <w:t xml:space="preserve">If </w:t>
      </w:r>
      <w:proofErr w:type="spellStart"/>
      <w:r>
        <w:t>gNB</w:t>
      </w:r>
      <w:proofErr w:type="spellEnd"/>
      <w:r>
        <w:t xml:space="preserve">-DU regards that one or more cells cannot become operational, the </w:t>
      </w:r>
      <w:proofErr w:type="spellStart"/>
      <w:r>
        <w:t>gNB</w:t>
      </w:r>
      <w:proofErr w:type="spellEnd"/>
      <w:r>
        <w:t xml:space="preserve">-DU deletes them and reports them </w:t>
      </w:r>
      <w:r>
        <w:rPr>
          <w:rStyle w:val="msoins0"/>
        </w:rPr>
        <w:t xml:space="preserve">using </w:t>
      </w:r>
      <w:r>
        <w:t>the GNB DU CONFIGURATION UPDATE message.</w:t>
      </w:r>
    </w:p>
    <w:p w14:paraId="66B6D6A7" w14:textId="560683E5" w:rsidR="00D13187" w:rsidRPr="00033523" w:rsidRDefault="00D13187" w:rsidP="005E7114">
      <w:pPr>
        <w:pStyle w:val="BodyText"/>
        <w:spacing w:before="120"/>
        <w:rPr>
          <w:lang w:val="en-US"/>
        </w:rPr>
      </w:pPr>
    </w:p>
    <w:p w14:paraId="42E38247" w14:textId="77777777" w:rsidR="00D13187" w:rsidRDefault="00D13187" w:rsidP="005E7114">
      <w:pPr>
        <w:pStyle w:val="BodyText"/>
        <w:spacing w:before="120"/>
      </w:pPr>
      <w:r>
        <w:t>As it can be seen above, TS38.473 is currently contradicting the more recent agreements captured in TS38.401 because it says that “</w:t>
      </w:r>
      <w:r w:rsidRPr="00B228BB">
        <w:rPr>
          <w:i/>
        </w:rPr>
        <w:t xml:space="preserve">If </w:t>
      </w:r>
      <w:r w:rsidRPr="00C140E5">
        <w:rPr>
          <w:i/>
        </w:rPr>
        <w:t>Cells Failed to be Activated Item</w:t>
      </w:r>
      <w:r w:rsidRPr="00B228BB">
        <w:rPr>
          <w:i/>
        </w:rPr>
        <w:t xml:space="preserve"> IE is contained in the GNB-CU CONFIGURATION UPDATE ACKNOWLEDGE message</w:t>
      </w:r>
      <w:r>
        <w:rPr>
          <w:i/>
        </w:rPr>
        <w:t xml:space="preserve"> [sent by the </w:t>
      </w:r>
      <w:proofErr w:type="spellStart"/>
      <w:r>
        <w:rPr>
          <w:i/>
        </w:rPr>
        <w:t>gNB</w:t>
      </w:r>
      <w:proofErr w:type="spellEnd"/>
      <w:r>
        <w:rPr>
          <w:i/>
        </w:rPr>
        <w:t>-DU]</w:t>
      </w:r>
      <w:r w:rsidRPr="00B228BB">
        <w:rPr>
          <w:i/>
        </w:rPr>
        <w:t xml:space="preserve">, the </w:t>
      </w:r>
      <w:proofErr w:type="spellStart"/>
      <w:r w:rsidRPr="00B228BB">
        <w:rPr>
          <w:i/>
        </w:rPr>
        <w:t>gNB</w:t>
      </w:r>
      <w:proofErr w:type="spellEnd"/>
      <w:r w:rsidRPr="00B228BB">
        <w:rPr>
          <w:i/>
        </w:rPr>
        <w:t>-CU shall consider that the indicated cells are inactive</w:t>
      </w:r>
      <w:r>
        <w:t xml:space="preserve">”. </w:t>
      </w:r>
    </w:p>
    <w:p w14:paraId="332B6851" w14:textId="24781E2F" w:rsidR="009F1DB8" w:rsidRDefault="00D13187" w:rsidP="005E7114">
      <w:pPr>
        <w:pStyle w:val="BodyText"/>
        <w:spacing w:before="120"/>
      </w:pPr>
      <w:r>
        <w:t>While TS38.401 says that “</w:t>
      </w:r>
      <w:r w:rsidRPr="00033523">
        <w:rPr>
          <w:i/>
        </w:rPr>
        <w:t xml:space="preserve">The </w:t>
      </w:r>
      <w:proofErr w:type="spellStart"/>
      <w:r w:rsidRPr="00033523">
        <w:rPr>
          <w:i/>
        </w:rPr>
        <w:t>gNB</w:t>
      </w:r>
      <w:proofErr w:type="spellEnd"/>
      <w:r w:rsidRPr="00033523">
        <w:rPr>
          <w:i/>
        </w:rPr>
        <w:t xml:space="preserve">-DU replies with a GNB CU CONFIGURATION UPDATE ACKNOWLEDGE message that optionally includes a list of cells that failed to be activated, the </w:t>
      </w:r>
      <w:proofErr w:type="spellStart"/>
      <w:r w:rsidRPr="00033523">
        <w:rPr>
          <w:i/>
        </w:rPr>
        <w:t>gNB</w:t>
      </w:r>
      <w:proofErr w:type="spellEnd"/>
      <w:r w:rsidRPr="00033523">
        <w:rPr>
          <w:i/>
        </w:rPr>
        <w:t>-CU regards the cells as Out-Of-Service</w:t>
      </w:r>
      <w:r>
        <w:t>” and “</w:t>
      </w:r>
      <w:r w:rsidRPr="00033523">
        <w:t xml:space="preserve">The </w:t>
      </w:r>
      <w:proofErr w:type="spellStart"/>
      <w:r w:rsidRPr="00033523">
        <w:t>gNB</w:t>
      </w:r>
      <w:proofErr w:type="spellEnd"/>
      <w:r w:rsidRPr="00033523">
        <w:t xml:space="preserve">-CU decides whether the Cell State should be </w:t>
      </w:r>
      <w:r w:rsidRPr="00033523">
        <w:rPr>
          <w:rFonts w:eastAsia="MS Mincho"/>
        </w:rPr>
        <w:t>“</w:t>
      </w:r>
      <w:proofErr w:type="gramStart"/>
      <w:r w:rsidRPr="00033523">
        <w:t>Inactive</w:t>
      </w:r>
      <w:r w:rsidRPr="00033523">
        <w:rPr>
          <w:rFonts w:eastAsia="MS Mincho"/>
        </w:rPr>
        <w:t>“</w:t>
      </w:r>
      <w:r w:rsidRPr="00033523">
        <w:t xml:space="preserve"> or</w:t>
      </w:r>
      <w:proofErr w:type="gramEnd"/>
      <w:r w:rsidRPr="00033523">
        <w:t xml:space="preserve"> </w:t>
      </w:r>
      <w:r w:rsidRPr="00033523">
        <w:rPr>
          <w:rFonts w:eastAsia="MS Mincho"/>
        </w:rPr>
        <w:t>“</w:t>
      </w:r>
      <w:r w:rsidRPr="00033523">
        <w:t>Active</w:t>
      </w:r>
      <w:r w:rsidRPr="00033523">
        <w:rPr>
          <w:rFonts w:eastAsia="MS Mincho"/>
        </w:rPr>
        <w:t>“</w:t>
      </w:r>
      <w:r>
        <w:t>”.</w:t>
      </w:r>
    </w:p>
    <w:p w14:paraId="0842ED1C" w14:textId="163CBD00" w:rsidR="00731EE3" w:rsidRPr="00731EE3" w:rsidRDefault="0036468D" w:rsidP="005E7114">
      <w:pPr>
        <w:pStyle w:val="BodyText"/>
        <w:spacing w:before="120"/>
      </w:pPr>
      <w:r>
        <w:t xml:space="preserve">Based on that we propose to remove the </w:t>
      </w:r>
      <w:r w:rsidRPr="00033523">
        <w:rPr>
          <w:i/>
        </w:rPr>
        <w:t>Cells Failed to be Activated Item</w:t>
      </w:r>
      <w:r>
        <w:t xml:space="preserve"> IE from the GNB-CU CONFIGURATION UPDATE ACKNOWLEDGE message</w:t>
      </w:r>
      <w:r w:rsidR="00834528">
        <w:t xml:space="preserve"> and remove relevant references both in TS 38.473 and TS 38.401</w:t>
      </w:r>
      <w:r>
        <w:t>.</w:t>
      </w:r>
    </w:p>
    <w:p w14:paraId="48C96FD7" w14:textId="77777777" w:rsidR="00C873BC" w:rsidRDefault="00C873BC" w:rsidP="006879F5">
      <w:pPr>
        <w:pStyle w:val="BodyText"/>
        <w:spacing w:before="120"/>
      </w:pPr>
    </w:p>
    <w:p w14:paraId="1EE712C1" w14:textId="210A3660" w:rsidR="00A368D5" w:rsidRDefault="00A368D5" w:rsidP="00E96DE0">
      <w:pPr>
        <w:pStyle w:val="TOC1"/>
        <w:spacing w:after="120"/>
        <w:jc w:val="both"/>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36468D">
        <w:rPr>
          <w:lang w:val="en-GB"/>
        </w:rPr>
        <w:t>W</w:t>
      </w:r>
      <w:r w:rsidR="0036468D">
        <w:t>e propose to remove the Cells Failed to be Activated Item IE from the GNB-CU CONFIGURATION UPDATE ACKNOWLEDGE message.</w:t>
      </w:r>
    </w:p>
    <w:bookmarkEnd w:id="1"/>
    <w:p w14:paraId="64F68F66" w14:textId="57D98FDB" w:rsidR="00B94D55" w:rsidRPr="00647085" w:rsidRDefault="001724FC" w:rsidP="001724FC">
      <w:pPr>
        <w:pStyle w:val="TOC1"/>
        <w:spacing w:after="120"/>
        <w:jc w:val="both"/>
        <w:rPr>
          <w:noProof w:val="0"/>
          <w:szCs w:val="20"/>
          <w:lang w:val="en-GB"/>
        </w:rPr>
      </w:pPr>
      <w:r w:rsidRPr="00647085">
        <w:rPr>
          <w:noProof w:val="0"/>
          <w:szCs w:val="20"/>
          <w:lang w:val="en-GB"/>
        </w:rPr>
        <w:t xml:space="preserve">Proposal </w:t>
      </w:r>
      <w:r w:rsidR="00A368D5">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w:t>
      </w:r>
      <w:r w:rsidR="0042104A" w:rsidRPr="00647085">
        <w:rPr>
          <w:noProof w:val="0"/>
          <w:szCs w:val="20"/>
          <w:lang w:val="en-GB"/>
        </w:rPr>
        <w:t>CR</w:t>
      </w:r>
      <w:r w:rsidR="00834528">
        <w:rPr>
          <w:noProof w:val="0"/>
          <w:szCs w:val="20"/>
          <w:lang w:val="en-GB"/>
        </w:rPr>
        <w:t>s</w:t>
      </w:r>
      <w:r w:rsidR="00B94D55" w:rsidRPr="00647085">
        <w:rPr>
          <w:noProof w:val="0"/>
          <w:szCs w:val="20"/>
          <w:lang w:val="en-GB"/>
        </w:rPr>
        <w:t xml:space="preserve"> </w:t>
      </w:r>
      <w:r w:rsidR="00A368D5">
        <w:rPr>
          <w:noProof w:val="0"/>
          <w:szCs w:val="20"/>
          <w:lang w:val="en-GB"/>
        </w:rPr>
        <w:t>in</w:t>
      </w:r>
      <w:r w:rsidR="0042104A" w:rsidRPr="00647085">
        <w:rPr>
          <w:noProof w:val="0"/>
          <w:szCs w:val="20"/>
          <w:lang w:val="en-GB"/>
        </w:rPr>
        <w:t xml:space="preserve"> R3-1</w:t>
      </w:r>
      <w:r w:rsidR="009D0297">
        <w:rPr>
          <w:noProof w:val="0"/>
          <w:szCs w:val="20"/>
          <w:lang w:val="en-GB"/>
        </w:rPr>
        <w:t>90719</w:t>
      </w:r>
      <w:r w:rsidR="00834528">
        <w:rPr>
          <w:noProof w:val="0"/>
          <w:szCs w:val="20"/>
          <w:lang w:val="en-GB"/>
        </w:rPr>
        <w:t xml:space="preserve"> and R3-1</w:t>
      </w:r>
      <w:r w:rsidR="009D0297">
        <w:rPr>
          <w:noProof w:val="0"/>
          <w:szCs w:val="20"/>
          <w:lang w:val="en-GB"/>
        </w:rPr>
        <w:t>90720</w:t>
      </w:r>
      <w:r w:rsidR="00B94D55" w:rsidRPr="00647085">
        <w:rPr>
          <w:szCs w:val="20"/>
        </w:rPr>
        <w:t>.</w:t>
      </w:r>
    </w:p>
    <w:p w14:paraId="37C3BA56" w14:textId="7FCC8AD2"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2D5699C4" w14:textId="12FCE90D" w:rsidR="00854CF8" w:rsidRDefault="00180E79" w:rsidP="001724FC">
      <w:pPr>
        <w:rPr>
          <w:lang w:eastAsia="ja-JP"/>
        </w:rPr>
      </w:pPr>
      <w:bookmarkStart w:id="3" w:name="_In-sequence_SDU_delivery"/>
      <w:bookmarkEnd w:id="3"/>
      <w:r>
        <w:t xml:space="preserve">In this contribution, </w:t>
      </w:r>
      <w:r w:rsidR="00854CF8">
        <w:t>we</w:t>
      </w:r>
      <w:r w:rsidR="001724FC">
        <w:rPr>
          <w:lang w:eastAsia="ja-JP"/>
        </w:rPr>
        <w:t xml:space="preserve"> </w:t>
      </w:r>
      <w:r w:rsidR="0036468D">
        <w:rPr>
          <w:lang w:eastAsia="ja-JP"/>
        </w:rPr>
        <w:t>discussed the implications of the cell management over F1</w:t>
      </w:r>
      <w:r w:rsidR="00A368D5">
        <w:t xml:space="preserve"> </w:t>
      </w:r>
      <w:r w:rsidR="0036468D">
        <w:t xml:space="preserve">in the GNB-CU CONFIGURATION UPDATE ACKNOWLEDGE message </w:t>
      </w:r>
      <w:r w:rsidR="001724FC">
        <w:rPr>
          <w:lang w:eastAsia="ja-JP"/>
        </w:rPr>
        <w:t>and made the following proposal.</w:t>
      </w:r>
    </w:p>
    <w:p w14:paraId="1B281D31" w14:textId="7A3690FC" w:rsidR="00A368D5" w:rsidRPr="00A368D5" w:rsidRDefault="00A368D5" w:rsidP="00A368D5">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36468D">
        <w:rPr>
          <w:lang w:val="en-GB"/>
        </w:rPr>
        <w:t>W</w:t>
      </w:r>
      <w:r w:rsidR="0036468D">
        <w:t>e propose to remove the Cells Failed to be Activated Item IE from the GNB-CU CONFIGURATION UPDATE ACKNOWLEDGE message.</w:t>
      </w:r>
    </w:p>
    <w:p w14:paraId="6CF4B3E5" w14:textId="4D706B25" w:rsidR="00A368D5" w:rsidRDefault="00A368D5" w:rsidP="00A368D5">
      <w:pPr>
        <w:pStyle w:val="TOC1"/>
        <w:spacing w:after="120"/>
        <w:jc w:val="both"/>
        <w:rPr>
          <w:szCs w:val="20"/>
        </w:rPr>
      </w:pPr>
      <w:r w:rsidRPr="00647085">
        <w:rPr>
          <w:noProof w:val="0"/>
          <w:szCs w:val="20"/>
          <w:lang w:val="en-GB"/>
        </w:rPr>
        <w:t xml:space="preserve">Proposal </w:t>
      </w:r>
      <w:r>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RAN3 is kindly asked to agree with the CR</w:t>
      </w:r>
      <w:r w:rsidR="00834528">
        <w:rPr>
          <w:noProof w:val="0"/>
          <w:szCs w:val="20"/>
          <w:lang w:val="en-GB"/>
        </w:rPr>
        <w:t>s</w:t>
      </w:r>
      <w:r w:rsidRPr="00647085">
        <w:rPr>
          <w:noProof w:val="0"/>
          <w:szCs w:val="20"/>
          <w:lang w:val="en-GB"/>
        </w:rPr>
        <w:t xml:space="preserve"> </w:t>
      </w:r>
      <w:r>
        <w:rPr>
          <w:noProof w:val="0"/>
          <w:szCs w:val="20"/>
          <w:lang w:val="en-GB"/>
        </w:rPr>
        <w:t>in</w:t>
      </w:r>
      <w:r w:rsidRPr="00647085">
        <w:rPr>
          <w:noProof w:val="0"/>
          <w:szCs w:val="20"/>
          <w:lang w:val="en-GB"/>
        </w:rPr>
        <w:t xml:space="preserve"> R3-1</w:t>
      </w:r>
      <w:r w:rsidR="009D0297">
        <w:rPr>
          <w:noProof w:val="0"/>
          <w:szCs w:val="20"/>
          <w:lang w:val="en-GB"/>
        </w:rPr>
        <w:t>90719</w:t>
      </w:r>
      <w:r w:rsidR="00834528">
        <w:rPr>
          <w:noProof w:val="0"/>
          <w:szCs w:val="20"/>
          <w:lang w:val="en-GB"/>
        </w:rPr>
        <w:t xml:space="preserve"> and R3-1</w:t>
      </w:r>
      <w:r w:rsidR="009D0297">
        <w:rPr>
          <w:noProof w:val="0"/>
          <w:szCs w:val="20"/>
          <w:lang w:val="en-GB"/>
        </w:rPr>
        <w:t>90720</w:t>
      </w:r>
      <w:r w:rsidRPr="00647085">
        <w:rPr>
          <w:szCs w:val="20"/>
        </w:rPr>
        <w:t>.</w:t>
      </w:r>
    </w:p>
    <w:p w14:paraId="12B29E6C" w14:textId="69745B71" w:rsidR="00D519F2" w:rsidRDefault="00D519F2" w:rsidP="00A368D5">
      <w:pPr>
        <w:pStyle w:val="TOC1"/>
        <w:spacing w:after="120"/>
        <w:jc w:val="both"/>
        <w:rPr>
          <w:szCs w:val="20"/>
        </w:rPr>
      </w:pPr>
    </w:p>
    <w:sectPr w:rsidR="00D519F2" w:rsidSect="000F16AB">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1F7A" w14:textId="77777777" w:rsidR="006C3B59" w:rsidRDefault="006C3B59">
      <w:r>
        <w:separator/>
      </w:r>
    </w:p>
  </w:endnote>
  <w:endnote w:type="continuationSeparator" w:id="0">
    <w:p w14:paraId="40D3A239" w14:textId="77777777" w:rsidR="006C3B59" w:rsidRDefault="006C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C140E5" w:rsidRDefault="00C140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9544" w14:textId="77777777" w:rsidR="006C3B59" w:rsidRDefault="006C3B59">
      <w:r>
        <w:separator/>
      </w:r>
    </w:p>
  </w:footnote>
  <w:footnote w:type="continuationSeparator" w:id="0">
    <w:p w14:paraId="12078C9E" w14:textId="77777777" w:rsidR="006C3B59" w:rsidRDefault="006C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140E5" w:rsidRDefault="00C140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1"/>
  </w:num>
  <w:num w:numId="11">
    <w:abstractNumId w:val="13"/>
  </w:num>
  <w:num w:numId="12">
    <w:abstractNumId w:val="1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939"/>
    <w:rsid w:val="0003154C"/>
    <w:rsid w:val="000325B8"/>
    <w:rsid w:val="00033523"/>
    <w:rsid w:val="0003369F"/>
    <w:rsid w:val="00034195"/>
    <w:rsid w:val="00034C15"/>
    <w:rsid w:val="00035648"/>
    <w:rsid w:val="00036BA1"/>
    <w:rsid w:val="00041145"/>
    <w:rsid w:val="000422E2"/>
    <w:rsid w:val="00042F22"/>
    <w:rsid w:val="0004367E"/>
    <w:rsid w:val="000444EF"/>
    <w:rsid w:val="000461C1"/>
    <w:rsid w:val="00047748"/>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1557"/>
    <w:rsid w:val="000924C1"/>
    <w:rsid w:val="000924F0"/>
    <w:rsid w:val="0009305A"/>
    <w:rsid w:val="00093474"/>
    <w:rsid w:val="0009510F"/>
    <w:rsid w:val="000967EC"/>
    <w:rsid w:val="00097AAF"/>
    <w:rsid w:val="000A07F6"/>
    <w:rsid w:val="000A1B7B"/>
    <w:rsid w:val="000A2A30"/>
    <w:rsid w:val="000A4B35"/>
    <w:rsid w:val="000A56F2"/>
    <w:rsid w:val="000A6F38"/>
    <w:rsid w:val="000B1A38"/>
    <w:rsid w:val="000B252B"/>
    <w:rsid w:val="000B2719"/>
    <w:rsid w:val="000B2972"/>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2DD"/>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704"/>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6994"/>
    <w:rsid w:val="001F7074"/>
    <w:rsid w:val="001F758A"/>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CF1"/>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68D"/>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6F3E"/>
    <w:rsid w:val="003D798E"/>
    <w:rsid w:val="003E00C2"/>
    <w:rsid w:val="003E0674"/>
    <w:rsid w:val="003E15FA"/>
    <w:rsid w:val="003E3462"/>
    <w:rsid w:val="003E4C1F"/>
    <w:rsid w:val="003E5407"/>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5BC6"/>
    <w:rsid w:val="00425E68"/>
    <w:rsid w:val="00427248"/>
    <w:rsid w:val="0042729C"/>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A5B91"/>
    <w:rsid w:val="004B1EB4"/>
    <w:rsid w:val="004B29D1"/>
    <w:rsid w:val="004B3291"/>
    <w:rsid w:val="004B556D"/>
    <w:rsid w:val="004B7C0C"/>
    <w:rsid w:val="004C2EA6"/>
    <w:rsid w:val="004C323A"/>
    <w:rsid w:val="004C37A1"/>
    <w:rsid w:val="004C3898"/>
    <w:rsid w:val="004C6DFE"/>
    <w:rsid w:val="004D36B1"/>
    <w:rsid w:val="004D5745"/>
    <w:rsid w:val="004D6A20"/>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1D41"/>
    <w:rsid w:val="00502025"/>
    <w:rsid w:val="00502D73"/>
    <w:rsid w:val="00505C27"/>
    <w:rsid w:val="00505ECC"/>
    <w:rsid w:val="00506557"/>
    <w:rsid w:val="0050677A"/>
    <w:rsid w:val="005072CE"/>
    <w:rsid w:val="005076E0"/>
    <w:rsid w:val="00507893"/>
    <w:rsid w:val="005108D8"/>
    <w:rsid w:val="005116F9"/>
    <w:rsid w:val="00512B04"/>
    <w:rsid w:val="00513FCF"/>
    <w:rsid w:val="005153A7"/>
    <w:rsid w:val="00515776"/>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6254"/>
    <w:rsid w:val="005F701E"/>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627"/>
    <w:rsid w:val="00611B83"/>
    <w:rsid w:val="00612656"/>
    <w:rsid w:val="00613257"/>
    <w:rsid w:val="006173DF"/>
    <w:rsid w:val="0062030C"/>
    <w:rsid w:val="006206D1"/>
    <w:rsid w:val="00620A71"/>
    <w:rsid w:val="00620D80"/>
    <w:rsid w:val="00620DD6"/>
    <w:rsid w:val="006211C2"/>
    <w:rsid w:val="006222DA"/>
    <w:rsid w:val="006234A6"/>
    <w:rsid w:val="006244A1"/>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879F5"/>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3B59"/>
    <w:rsid w:val="006C5EC9"/>
    <w:rsid w:val="006C6059"/>
    <w:rsid w:val="006C6927"/>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693"/>
    <w:rsid w:val="007148D3"/>
    <w:rsid w:val="00715B9A"/>
    <w:rsid w:val="00717EE1"/>
    <w:rsid w:val="007206AA"/>
    <w:rsid w:val="00720A19"/>
    <w:rsid w:val="00721593"/>
    <w:rsid w:val="00721626"/>
    <w:rsid w:val="00722660"/>
    <w:rsid w:val="00722C07"/>
    <w:rsid w:val="00722CDD"/>
    <w:rsid w:val="00724463"/>
    <w:rsid w:val="00724981"/>
    <w:rsid w:val="00724B41"/>
    <w:rsid w:val="00726EA6"/>
    <w:rsid w:val="00727208"/>
    <w:rsid w:val="00727680"/>
    <w:rsid w:val="00727F23"/>
    <w:rsid w:val="00731EE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4E0C"/>
    <w:rsid w:val="0075576E"/>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B7A"/>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4A3A"/>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7D6F"/>
    <w:rsid w:val="008300C8"/>
    <w:rsid w:val="008304CD"/>
    <w:rsid w:val="0083220E"/>
    <w:rsid w:val="008335B1"/>
    <w:rsid w:val="0083433A"/>
    <w:rsid w:val="00834528"/>
    <w:rsid w:val="00834972"/>
    <w:rsid w:val="00835DD6"/>
    <w:rsid w:val="008376AC"/>
    <w:rsid w:val="00841B0A"/>
    <w:rsid w:val="0084221B"/>
    <w:rsid w:val="00843F0F"/>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69DD"/>
    <w:rsid w:val="009B7E87"/>
    <w:rsid w:val="009C02B6"/>
    <w:rsid w:val="009C0F39"/>
    <w:rsid w:val="009C33C1"/>
    <w:rsid w:val="009C3823"/>
    <w:rsid w:val="009C403E"/>
    <w:rsid w:val="009C49EC"/>
    <w:rsid w:val="009C772C"/>
    <w:rsid w:val="009D0297"/>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DB8"/>
    <w:rsid w:val="009F1ECE"/>
    <w:rsid w:val="009F2A95"/>
    <w:rsid w:val="009F2D53"/>
    <w:rsid w:val="009F344F"/>
    <w:rsid w:val="009F438B"/>
    <w:rsid w:val="009F5DC6"/>
    <w:rsid w:val="009F67E8"/>
    <w:rsid w:val="00A0064F"/>
    <w:rsid w:val="00A00B32"/>
    <w:rsid w:val="00A048A8"/>
    <w:rsid w:val="00A04F49"/>
    <w:rsid w:val="00A07372"/>
    <w:rsid w:val="00A07F33"/>
    <w:rsid w:val="00A102F4"/>
    <w:rsid w:val="00A13E54"/>
    <w:rsid w:val="00A1500E"/>
    <w:rsid w:val="00A15202"/>
    <w:rsid w:val="00A16ACA"/>
    <w:rsid w:val="00A17F63"/>
    <w:rsid w:val="00A2046A"/>
    <w:rsid w:val="00A2193B"/>
    <w:rsid w:val="00A21A0C"/>
    <w:rsid w:val="00A225E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4469"/>
    <w:rsid w:val="00AA4AE9"/>
    <w:rsid w:val="00AA51D6"/>
    <w:rsid w:val="00AA63BA"/>
    <w:rsid w:val="00AA6A03"/>
    <w:rsid w:val="00AB017F"/>
    <w:rsid w:val="00AB0269"/>
    <w:rsid w:val="00AB0BC8"/>
    <w:rsid w:val="00AB10DA"/>
    <w:rsid w:val="00AB11CA"/>
    <w:rsid w:val="00AB14D9"/>
    <w:rsid w:val="00AB1841"/>
    <w:rsid w:val="00AB296B"/>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88"/>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5977"/>
    <w:rsid w:val="00C07377"/>
    <w:rsid w:val="00C103DD"/>
    <w:rsid w:val="00C10478"/>
    <w:rsid w:val="00C12107"/>
    <w:rsid w:val="00C13452"/>
    <w:rsid w:val="00C140E5"/>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CD"/>
    <w:rsid w:val="00C353D8"/>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16E"/>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5C3"/>
    <w:rsid w:val="00D11897"/>
    <w:rsid w:val="00D13135"/>
    <w:rsid w:val="00D13187"/>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519F2"/>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DE0"/>
    <w:rsid w:val="00E96F47"/>
    <w:rsid w:val="00E97A81"/>
    <w:rsid w:val="00EA145C"/>
    <w:rsid w:val="00EA5E48"/>
    <w:rsid w:val="00EA7A41"/>
    <w:rsid w:val="00EB05A0"/>
    <w:rsid w:val="00EB077B"/>
    <w:rsid w:val="00EB2190"/>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49F4"/>
    <w:rsid w:val="00ED6433"/>
    <w:rsid w:val="00EE1309"/>
    <w:rsid w:val="00EE1A3D"/>
    <w:rsid w:val="00EE1E64"/>
    <w:rsid w:val="00EE6E7E"/>
    <w:rsid w:val="00EE7F85"/>
    <w:rsid w:val="00EF08AA"/>
    <w:rsid w:val="00EF18FE"/>
    <w:rsid w:val="00EF1F5F"/>
    <w:rsid w:val="00EF1FBF"/>
    <w:rsid w:val="00EF4407"/>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105F"/>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character" w:customStyle="1" w:styleId="TACChar">
    <w:name w:val="TAC Char"/>
    <w:link w:val="TAC"/>
    <w:locked/>
    <w:rsid w:val="001F758A"/>
    <w:rPr>
      <w:rFonts w:ascii="Arial" w:hAnsi="Arial"/>
      <w:sz w:val="18"/>
      <w:lang w:val="en-GB" w:eastAsia="en-US"/>
    </w:rPr>
  </w:style>
  <w:style w:type="character" w:customStyle="1" w:styleId="TFChar">
    <w:name w:val="TF Char"/>
    <w:locked/>
    <w:rsid w:val="00D13187"/>
    <w:rPr>
      <w:rFonts w:ascii="Arial" w:hAnsi="Arial" w:cs="Arial"/>
      <w:b/>
    </w:rPr>
  </w:style>
  <w:style w:type="character" w:customStyle="1" w:styleId="B1Zchn">
    <w:name w:val="B1 Zchn"/>
    <w:locked/>
    <w:rsid w:val="00D13187"/>
    <w:rPr>
      <w:rFonts w:ascii="Times New Roman" w:hAnsi="Times New Roman"/>
    </w:rPr>
  </w:style>
  <w:style w:type="character" w:customStyle="1" w:styleId="msoins0">
    <w:name w:val="msoins"/>
    <w:rsid w:val="00D13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0942217">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7013225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8355EA32-0A12-4BBC-8FB9-100E6D27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1017</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2019-02-15T21:23:00Z</dcterms:created>
  <dcterms:modified xsi:type="dcterms:W3CDTF">2019-02-15T21:23:00Z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